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1980" w:right="198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76.97pt">
            <v:imagedata r:id="rId4" o:title="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MARCHÉ PUBLIC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Chaîne laser femtoseconde amplifiée et accordable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Université du Mans 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Avenue Olivier Messiaen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72085 Le Mans CEDEX 9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Chaîne laser femtoseconde amplifiée et accordable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Appel d'offres ouvert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Marché public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 global forfaitaire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60" w:lineRule="exact"/>
              <w:rPr>
                <w:sz w:val="16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69" w:lineRule="exact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_Toc256000000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4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ascii="Calibri" w:eastAsia="Calibri" w:hAnsi="Calibri" w:cs="Calibri"/>
            <w:lang w:val="fr-FR"/>
          </w:rPr>
          <w:t>2 - Identification du co-contractant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_Toc256000001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4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ascii="Calibri" w:eastAsia="Calibri" w:hAnsi="Calibri" w:cs="Calibri"/>
            <w:lang w:val="fr-FR"/>
          </w:rPr>
          <w:t>3 - Dispositions générales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_Toc256000002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ascii="Calibri" w:eastAsia="Calibri" w:hAnsi="Calibri" w:cs="Calibri"/>
            <w:lang w:val="fr-FR"/>
          </w:rPr>
          <w:t>3.1 - Objet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_Toc256000003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ascii="Calibri" w:eastAsia="Calibri" w:hAnsi="Calibri" w:cs="Calibri"/>
            <w:lang w:val="fr-FR"/>
          </w:rPr>
          <w:t>3.2 - Mode de passation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_Toc256000004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ascii="Calibri" w:eastAsia="Calibri" w:hAnsi="Calibri" w:cs="Calibri"/>
            <w:lang w:val="fr-FR"/>
          </w:rPr>
          <w:t>3.3 - Forme de contrat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_Toc256000005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ascii="Calibri" w:eastAsia="Calibri" w:hAnsi="Calibri" w:cs="Calibri"/>
            <w:lang w:val="fr-FR"/>
          </w:rPr>
          <w:t>4 - Prix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_Toc256000006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ascii="Calibri" w:eastAsia="Calibri" w:hAnsi="Calibri" w:cs="Calibri"/>
            <w:lang w:val="fr-FR"/>
          </w:rPr>
          <w:t>5 - Durée et Délais d'exécution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_Toc256000007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ascii="Calibri" w:eastAsia="Calibri" w:hAnsi="Calibri" w:cs="Calibri"/>
            <w:lang w:val="fr-FR"/>
          </w:rPr>
          <w:t>6 - Paiement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_Toc256000008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ascii="Calibri" w:eastAsia="Calibri" w:hAnsi="Calibri" w:cs="Calibri"/>
            <w:lang w:val="fr-FR"/>
          </w:rPr>
          <w:t>7 - Avance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_Toc256000009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8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ascii="Calibri" w:eastAsia="Calibri" w:hAnsi="Calibri" w:cs="Calibri"/>
            <w:lang w:val="fr-FR"/>
          </w:rPr>
          <w:t>8 - Nomenclature(s)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_Toc256000010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9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ascii="Calibri" w:eastAsia="Calibri" w:hAnsi="Calibri" w:cs="Calibri"/>
            <w:lang w:val="fr-FR"/>
          </w:rPr>
          <w:t>9 - Signature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_Toc256000011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9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_Toc256000012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11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Normal"/>
        <w:bidi w:val="0"/>
        <w:spacing w:after="80"/>
        <w:ind w:left="0" w:right="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de l'organisme : Université du Mans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Personne habilitée à donner les renseignements relatifs aux nantissements et cessions de créances :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Ordonnateur : M. Le Président de l'Université du Mans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Comptable assignataire des paiements : M. L’Agent comptable de l'Université du Mans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Après avoir pris connaissance des pièces constitutives du marché indiquées à l'article "pièces contractuelles" du Cahier des clauses administratives particulières n° 2025_023 qui fait référence au CCAG - Fournitures Courantes et Services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commercial et dénomination sociale 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électronique 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téléphone ................. Télécopie 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SIRET ...................... Code APE 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TVA intracommunautaire 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Mon entreprise (cocher la bulle si la condition est vraie)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occupe moins de 250 personnes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a un chiffre d'affaires annuel n'excédant pas 50 millions d'euros ou un total de bilan n'excédant pas 43 millions d'euros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dispose d'un capital qui n'est pas détenu à plus de 50% par un ETI ou un GE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69" w:lineRule="exact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69" w:lineRule="exact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du groupement solidaire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solidaire du groupement conjoint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commercial et dénomination sociale 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Adresse électronique (Obligatoire)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téléphone ................. Télécopie 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SIRET ...................... Code APE 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TVA intracommunautaire 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Mon entreprise (cocher la bulle si la condition est vraie)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Times New Roman" w:eastAsia="Times New Roman" w:hAnsi="Times New Roman" w:cs="Times New Roman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occupe moins de 250 personnes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a un chiffre d'affaires annuel n'excédant pas 50 millions d'euros ou un total de bilan n'excédant pas 43 millions d'euros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Times New Roman" w:eastAsia="Times New Roman" w:hAnsi="Times New Roman" w:cs="Times New Roman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dispose d'un capital qui n'est pas détenu à plus de 50% par un ETI ou un GE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 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à exécuter les prestations demandées dans les conditions définies ci-après ;</w:t>
        <w:cr/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Chaîne laser femtoseconde amplifiée et accordable</w:t>
      </w:r>
    </w:p>
    <w:p>
      <w:pPr>
        <w:pStyle w:val="ParagrapheIndent2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2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Chaîne laser femtoseconde amplifiée et accordable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Il s'agit d'un marché ordinaire.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Les prestations seront rémunérées par application du prix global forfaitaire suivant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 w:after="240"/>
        <w:ind w:left="500" w:right="52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6" w:id="14"/>
      <w:bookmarkEnd w:id="14"/>
      <w:bookmarkStart w:name="_Toc256000007" w:id="15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et Délais d'exécution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délai de livraison est défini(e) au CCAP et ne peut en aucun cas être modifié(e).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 aucune case n'est cochée, ou si les deux cases sont cochées, le pouvoir adjudicateur considérera que seules les dispositions du CCAP s'appliquent.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OUI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20" w:after="4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20" w:after="4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38636100-3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Lasers</w:t>
            </w: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montant global de l'offre acceptée par le pouvoir adjudicateur est porté à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 w:after="240"/>
        <w:ind w:left="500" w:right="52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sous-traitant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380" w:right="1140" w:bottom="1140" w:left="1140" w:header="1380" w:footer="1140"/>
          <w:cols w:space="708"/>
        </w:sect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Signature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20" w:line="269" w:lineRule="exact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Taux</w:t>
            </w:r>
          </w:p>
          <w:p>
            <w:pPr>
              <w:bidi w:val="0"/>
              <w:spacing w:before="20" w:line="269" w:lineRule="exact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Consultation n°: 2025_023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  <w:szCs w:val="24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